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E02FFF" w14:textId="77777777" w:rsidR="003F6EC2" w:rsidRDefault="003F6EC2" w:rsidP="003F6EC2">
      <w:pPr>
        <w:pStyle w:val="Title"/>
        <w:rPr>
          <w:rFonts w:ascii="Raleway" w:eastAsia="Times New Roman" w:hAnsi="Raleway"/>
          <w:lang w:eastAsia="sv-SE"/>
        </w:rPr>
      </w:pPr>
    </w:p>
    <w:p w14:paraId="5957BBAA" w14:textId="545DA2C0" w:rsidR="003F6EC2" w:rsidRPr="003F6EC2" w:rsidRDefault="003F6EC2" w:rsidP="003F6EC2">
      <w:pPr>
        <w:pStyle w:val="Title"/>
        <w:rPr>
          <w:rFonts w:ascii="Raleway" w:eastAsia="Times New Roman" w:hAnsi="Raleway"/>
          <w:lang w:eastAsia="sv-SE"/>
        </w:rPr>
      </w:pPr>
      <w:r w:rsidRPr="003F6EC2">
        <w:rPr>
          <w:rFonts w:ascii="Raleway" w:eastAsia="Times New Roman" w:hAnsi="Raleway"/>
          <w:lang w:eastAsia="sv-SE"/>
        </w:rPr>
        <w:t>Identifierade fokusfrågor</w:t>
      </w:r>
      <w:r>
        <w:rPr>
          <w:rFonts w:ascii="Raleway" w:eastAsia="Times New Roman" w:hAnsi="Raleway"/>
          <w:lang w:eastAsia="sv-SE"/>
        </w:rPr>
        <w:t xml:space="preserve"> </w:t>
      </w:r>
      <w:r>
        <w:rPr>
          <w:rFonts w:ascii="Raleway" w:eastAsia="Times New Roman" w:hAnsi="Raleway"/>
          <w:lang w:eastAsia="sv-SE"/>
        </w:rPr>
        <w:br/>
      </w:r>
      <w:r w:rsidRPr="003F6EC2">
        <w:rPr>
          <w:rFonts w:ascii="Raleway" w:eastAsia="Times New Roman" w:hAnsi="Raleway"/>
          <w:sz w:val="34"/>
          <w:szCs w:val="34"/>
          <w:lang w:eastAsia="sv-SE"/>
        </w:rPr>
        <w:t>För u</w:t>
      </w:r>
      <w:r w:rsidRPr="003F6EC2">
        <w:rPr>
          <w:rFonts w:ascii="Raleway" w:eastAsia="Times New Roman" w:hAnsi="Raleway"/>
          <w:sz w:val="34"/>
          <w:szCs w:val="34"/>
          <w:lang w:eastAsia="sv-SE"/>
        </w:rPr>
        <w:t xml:space="preserve">tlysning Risk- och </w:t>
      </w:r>
      <w:r w:rsidRPr="003F6EC2">
        <w:rPr>
          <w:rFonts w:ascii="Raleway" w:eastAsia="Times New Roman" w:hAnsi="Raleway"/>
          <w:sz w:val="34"/>
          <w:szCs w:val="34"/>
          <w:lang w:eastAsia="sv-SE"/>
        </w:rPr>
        <w:t>t</w:t>
      </w:r>
      <w:r w:rsidRPr="003F6EC2">
        <w:rPr>
          <w:rFonts w:ascii="Raleway" w:eastAsia="Times New Roman" w:hAnsi="Raleway"/>
          <w:sz w:val="34"/>
          <w:szCs w:val="34"/>
          <w:lang w:eastAsia="sv-SE"/>
        </w:rPr>
        <w:t xml:space="preserve">illförlitlighetsanalys år </w:t>
      </w:r>
      <w:proofErr w:type="gramStart"/>
      <w:r w:rsidRPr="003F6EC2">
        <w:rPr>
          <w:rFonts w:ascii="Raleway" w:eastAsia="Times New Roman" w:hAnsi="Raleway"/>
          <w:sz w:val="34"/>
          <w:szCs w:val="34"/>
          <w:lang w:eastAsia="sv-SE"/>
        </w:rPr>
        <w:t>2026-2031</w:t>
      </w:r>
      <w:proofErr w:type="gramEnd"/>
    </w:p>
    <w:p w14:paraId="1B1E6C97" w14:textId="77777777" w:rsidR="003F6EC2" w:rsidRPr="003F6EC2" w:rsidRDefault="003F6EC2" w:rsidP="003F6EC2">
      <w:pPr>
        <w:rPr>
          <w:rFonts w:ascii="Raleway" w:hAnsi="Raleway"/>
          <w:lang w:eastAsia="sv-SE"/>
        </w:rPr>
      </w:pPr>
    </w:p>
    <w:p w14:paraId="15C750C3"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Nyttja data för tillståndsbedömning</w:t>
      </w:r>
    </w:p>
    <w:p w14:paraId="1A7200D0" w14:textId="77777777" w:rsidR="003F6EC2" w:rsidRDefault="003F6EC2" w:rsidP="003F6EC2">
      <w:pPr>
        <w:rPr>
          <w:rFonts w:ascii="Raleway" w:hAnsi="Raleway"/>
        </w:rPr>
      </w:pPr>
      <w:r w:rsidRPr="003F6EC2">
        <w:rPr>
          <w:rFonts w:ascii="Raleway" w:hAnsi="Raleway"/>
        </w:rPr>
        <w:t>Idag sparas en mängd data automatiskt genom mät- eller övervakningsutrustning. Data kan användas för att ta fram skattningar av komponenters</w:t>
      </w:r>
      <w:r w:rsidRPr="003F6EC2">
        <w:rPr>
          <w:rFonts w:ascii="Raleway" w:hAnsi="Raleway"/>
          <w:spacing w:val="-4"/>
        </w:rPr>
        <w:t xml:space="preserve"> </w:t>
      </w:r>
      <w:r w:rsidRPr="003F6EC2">
        <w:rPr>
          <w:rFonts w:ascii="Raleway" w:hAnsi="Raleway"/>
        </w:rPr>
        <w:t>skick</w:t>
      </w:r>
      <w:r w:rsidRPr="003F6EC2">
        <w:rPr>
          <w:rFonts w:ascii="Raleway" w:hAnsi="Raleway"/>
          <w:spacing w:val="-4"/>
        </w:rPr>
        <w:t xml:space="preserve"> </w:t>
      </w:r>
      <w:r w:rsidRPr="003F6EC2">
        <w:rPr>
          <w:rFonts w:ascii="Raleway" w:hAnsi="Raleway"/>
        </w:rPr>
        <w:t>för</w:t>
      </w:r>
      <w:r w:rsidRPr="003F6EC2">
        <w:rPr>
          <w:rFonts w:ascii="Raleway" w:hAnsi="Raleway"/>
          <w:spacing w:val="-4"/>
        </w:rPr>
        <w:t xml:space="preserve"> </w:t>
      </w:r>
      <w:r w:rsidRPr="003F6EC2">
        <w:rPr>
          <w:rFonts w:ascii="Raleway" w:hAnsi="Raleway"/>
        </w:rPr>
        <w:t>att</w:t>
      </w:r>
      <w:r w:rsidRPr="003F6EC2">
        <w:rPr>
          <w:rFonts w:ascii="Raleway" w:hAnsi="Raleway"/>
          <w:spacing w:val="-4"/>
        </w:rPr>
        <w:t xml:space="preserve"> </w:t>
      </w:r>
      <w:r w:rsidRPr="003F6EC2">
        <w:rPr>
          <w:rFonts w:ascii="Raleway" w:hAnsi="Raleway"/>
        </w:rPr>
        <w:t>utröna</w:t>
      </w:r>
      <w:r w:rsidRPr="003F6EC2">
        <w:rPr>
          <w:rFonts w:ascii="Raleway" w:hAnsi="Raleway"/>
          <w:spacing w:val="-4"/>
        </w:rPr>
        <w:t xml:space="preserve"> </w:t>
      </w:r>
      <w:r w:rsidRPr="003F6EC2">
        <w:rPr>
          <w:rFonts w:ascii="Raleway" w:hAnsi="Raleway"/>
        </w:rPr>
        <w:t>underhållsbehov</w:t>
      </w:r>
      <w:r w:rsidRPr="003F6EC2">
        <w:rPr>
          <w:rFonts w:ascii="Raleway" w:hAnsi="Raleway"/>
          <w:spacing w:val="-4"/>
        </w:rPr>
        <w:t xml:space="preserve"> </w:t>
      </w:r>
      <w:r w:rsidRPr="003F6EC2">
        <w:rPr>
          <w:rFonts w:ascii="Raleway" w:hAnsi="Raleway"/>
        </w:rPr>
        <w:t>eller</w:t>
      </w:r>
      <w:r w:rsidRPr="003F6EC2">
        <w:rPr>
          <w:rFonts w:ascii="Raleway" w:hAnsi="Raleway"/>
          <w:spacing w:val="-6"/>
        </w:rPr>
        <w:t xml:space="preserve"> </w:t>
      </w:r>
      <w:r w:rsidRPr="003F6EC2">
        <w:rPr>
          <w:rFonts w:ascii="Raleway" w:hAnsi="Raleway"/>
        </w:rPr>
        <w:t>mått</w:t>
      </w:r>
      <w:r w:rsidRPr="003F6EC2">
        <w:rPr>
          <w:rFonts w:ascii="Raleway" w:hAnsi="Raleway"/>
          <w:spacing w:val="-4"/>
        </w:rPr>
        <w:t xml:space="preserve"> </w:t>
      </w:r>
      <w:r w:rsidRPr="003F6EC2">
        <w:rPr>
          <w:rFonts w:ascii="Raleway" w:hAnsi="Raleway"/>
        </w:rPr>
        <w:t>på</w:t>
      </w:r>
      <w:r w:rsidRPr="003F6EC2">
        <w:rPr>
          <w:rFonts w:ascii="Raleway" w:hAnsi="Raleway"/>
          <w:spacing w:val="-5"/>
        </w:rPr>
        <w:t xml:space="preserve"> </w:t>
      </w:r>
      <w:r w:rsidRPr="003F6EC2">
        <w:rPr>
          <w:rFonts w:ascii="Raleway" w:hAnsi="Raleway"/>
        </w:rPr>
        <w:t>komponenternas betydelse för systemet. Skicket och betydelsen påvisar sedan komponenternas risk och</w:t>
      </w:r>
      <w:r w:rsidRPr="003F6EC2">
        <w:rPr>
          <w:rFonts w:ascii="Raleway" w:hAnsi="Raleway"/>
          <w:spacing w:val="-11"/>
        </w:rPr>
        <w:t xml:space="preserve"> </w:t>
      </w:r>
      <w:r w:rsidRPr="003F6EC2">
        <w:rPr>
          <w:rFonts w:ascii="Raleway" w:hAnsi="Raleway"/>
        </w:rPr>
        <w:t>tillförlitlighet,</w:t>
      </w:r>
      <w:r w:rsidRPr="003F6EC2">
        <w:rPr>
          <w:rFonts w:ascii="Raleway" w:hAnsi="Raleway"/>
          <w:spacing w:val="-11"/>
        </w:rPr>
        <w:t xml:space="preserve"> </w:t>
      </w:r>
      <w:r w:rsidRPr="003F6EC2">
        <w:rPr>
          <w:rFonts w:ascii="Raleway" w:hAnsi="Raleway"/>
        </w:rPr>
        <w:t>vilket</w:t>
      </w:r>
      <w:r w:rsidRPr="003F6EC2">
        <w:rPr>
          <w:rFonts w:ascii="Raleway" w:hAnsi="Raleway"/>
          <w:spacing w:val="-11"/>
        </w:rPr>
        <w:t xml:space="preserve"> </w:t>
      </w:r>
      <w:r w:rsidRPr="003F6EC2">
        <w:rPr>
          <w:rFonts w:ascii="Raleway" w:hAnsi="Raleway"/>
        </w:rPr>
        <w:t>skapar</w:t>
      </w:r>
      <w:r w:rsidRPr="003F6EC2">
        <w:rPr>
          <w:rFonts w:ascii="Raleway" w:hAnsi="Raleway"/>
          <w:spacing w:val="-11"/>
        </w:rPr>
        <w:t xml:space="preserve"> </w:t>
      </w:r>
      <w:r w:rsidRPr="003F6EC2">
        <w:rPr>
          <w:rFonts w:ascii="Raleway" w:hAnsi="Raleway"/>
        </w:rPr>
        <w:t>underlag</w:t>
      </w:r>
      <w:r w:rsidRPr="003F6EC2">
        <w:rPr>
          <w:rFonts w:ascii="Raleway" w:hAnsi="Raleway"/>
          <w:spacing w:val="-11"/>
        </w:rPr>
        <w:t xml:space="preserve"> </w:t>
      </w:r>
      <w:r w:rsidRPr="003F6EC2">
        <w:rPr>
          <w:rFonts w:ascii="Raleway" w:hAnsi="Raleway"/>
        </w:rPr>
        <w:t>för</w:t>
      </w:r>
      <w:r w:rsidRPr="003F6EC2">
        <w:rPr>
          <w:rFonts w:ascii="Raleway" w:hAnsi="Raleway"/>
          <w:spacing w:val="-11"/>
        </w:rPr>
        <w:t xml:space="preserve"> </w:t>
      </w:r>
      <w:r w:rsidRPr="003F6EC2">
        <w:rPr>
          <w:rFonts w:ascii="Raleway" w:hAnsi="Raleway"/>
        </w:rPr>
        <w:t>hur</w:t>
      </w:r>
      <w:r w:rsidRPr="003F6EC2">
        <w:rPr>
          <w:rFonts w:ascii="Raleway" w:hAnsi="Raleway"/>
          <w:spacing w:val="-11"/>
        </w:rPr>
        <w:t xml:space="preserve"> </w:t>
      </w:r>
      <w:r w:rsidRPr="003F6EC2">
        <w:rPr>
          <w:rFonts w:ascii="Raleway" w:hAnsi="Raleway"/>
        </w:rPr>
        <w:t>åtgärder</w:t>
      </w:r>
      <w:r w:rsidRPr="003F6EC2">
        <w:rPr>
          <w:rFonts w:ascii="Raleway" w:hAnsi="Raleway"/>
          <w:spacing w:val="-11"/>
        </w:rPr>
        <w:t xml:space="preserve"> </w:t>
      </w:r>
      <w:r w:rsidRPr="003F6EC2">
        <w:rPr>
          <w:rFonts w:ascii="Raleway" w:hAnsi="Raleway"/>
        </w:rPr>
        <w:t>ska</w:t>
      </w:r>
      <w:r w:rsidRPr="003F6EC2">
        <w:rPr>
          <w:rFonts w:ascii="Raleway" w:hAnsi="Raleway"/>
          <w:spacing w:val="-11"/>
        </w:rPr>
        <w:t xml:space="preserve"> </w:t>
      </w:r>
      <w:r w:rsidRPr="003F6EC2">
        <w:rPr>
          <w:rFonts w:ascii="Raleway" w:hAnsi="Raleway"/>
        </w:rPr>
        <w:t>prioriteras.</w:t>
      </w:r>
      <w:r w:rsidRPr="003F6EC2">
        <w:rPr>
          <w:rFonts w:ascii="Raleway" w:hAnsi="Raleway"/>
          <w:spacing w:val="-11"/>
        </w:rPr>
        <w:t xml:space="preserve"> </w:t>
      </w:r>
      <w:r w:rsidRPr="003F6EC2">
        <w:rPr>
          <w:rFonts w:ascii="Raleway" w:hAnsi="Raleway"/>
        </w:rPr>
        <w:t>Utfallet</w:t>
      </w:r>
      <w:r w:rsidRPr="003F6EC2">
        <w:rPr>
          <w:rFonts w:ascii="Raleway" w:hAnsi="Raleway"/>
          <w:spacing w:val="-11"/>
        </w:rPr>
        <w:t xml:space="preserve"> </w:t>
      </w:r>
      <w:r w:rsidRPr="003F6EC2">
        <w:rPr>
          <w:rFonts w:ascii="Raleway" w:hAnsi="Raleway"/>
        </w:rPr>
        <w:t>blir en mer kostnadseffektiv förvaltning.</w:t>
      </w:r>
    </w:p>
    <w:p w14:paraId="23B897F0" w14:textId="77777777" w:rsidR="003F6EC2" w:rsidRPr="003F6EC2" w:rsidRDefault="003F6EC2" w:rsidP="003F6EC2">
      <w:pPr>
        <w:rPr>
          <w:rFonts w:ascii="Raleway" w:hAnsi="Raleway"/>
        </w:rPr>
      </w:pPr>
    </w:p>
    <w:p w14:paraId="2295F957"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Riskbaserad nätplanering</w:t>
      </w:r>
    </w:p>
    <w:p w14:paraId="6E8B46E9" w14:textId="77777777" w:rsidR="003F6EC2" w:rsidRDefault="003F6EC2" w:rsidP="003F6EC2">
      <w:pPr>
        <w:rPr>
          <w:rFonts w:ascii="Raleway" w:hAnsi="Raleway"/>
        </w:rPr>
      </w:pPr>
      <w:r w:rsidRPr="003F6EC2">
        <w:rPr>
          <w:rFonts w:ascii="Raleway" w:hAnsi="Raleway"/>
        </w:rPr>
        <w:t>Förändrade beteenden, ny teknik, nya laster och produktionskällor har ändrat karakteristiken</w:t>
      </w:r>
      <w:r w:rsidRPr="003F6EC2">
        <w:rPr>
          <w:rFonts w:ascii="Raleway" w:hAnsi="Raleway"/>
          <w:spacing w:val="-12"/>
        </w:rPr>
        <w:t xml:space="preserve"> </w:t>
      </w:r>
      <w:r w:rsidRPr="003F6EC2">
        <w:rPr>
          <w:rFonts w:ascii="Raleway" w:hAnsi="Raleway"/>
        </w:rPr>
        <w:t>som</w:t>
      </w:r>
      <w:r w:rsidRPr="003F6EC2">
        <w:rPr>
          <w:rFonts w:ascii="Raleway" w:hAnsi="Raleway"/>
          <w:spacing w:val="-12"/>
        </w:rPr>
        <w:t xml:space="preserve"> </w:t>
      </w:r>
      <w:r w:rsidRPr="003F6EC2">
        <w:rPr>
          <w:rFonts w:ascii="Raleway" w:hAnsi="Raleway"/>
        </w:rPr>
        <w:t>elnätsplanering</w:t>
      </w:r>
      <w:r w:rsidRPr="003F6EC2">
        <w:rPr>
          <w:rFonts w:ascii="Raleway" w:hAnsi="Raleway"/>
          <w:spacing w:val="-12"/>
        </w:rPr>
        <w:t xml:space="preserve"> </w:t>
      </w:r>
      <w:r w:rsidRPr="003F6EC2">
        <w:rPr>
          <w:rFonts w:ascii="Raleway" w:hAnsi="Raleway"/>
        </w:rPr>
        <w:t>tidigare</w:t>
      </w:r>
      <w:r w:rsidRPr="003F6EC2">
        <w:rPr>
          <w:rFonts w:ascii="Raleway" w:hAnsi="Raleway"/>
          <w:spacing w:val="-11"/>
        </w:rPr>
        <w:t xml:space="preserve"> </w:t>
      </w:r>
      <w:r w:rsidRPr="003F6EC2">
        <w:rPr>
          <w:rFonts w:ascii="Raleway" w:hAnsi="Raleway"/>
        </w:rPr>
        <w:t>utgått</w:t>
      </w:r>
      <w:r w:rsidRPr="003F6EC2">
        <w:rPr>
          <w:rFonts w:ascii="Raleway" w:hAnsi="Raleway"/>
          <w:spacing w:val="-11"/>
        </w:rPr>
        <w:t xml:space="preserve"> </w:t>
      </w:r>
      <w:r w:rsidRPr="003F6EC2">
        <w:rPr>
          <w:rFonts w:ascii="Raleway" w:hAnsi="Raleway"/>
        </w:rPr>
        <w:t>ifrån.</w:t>
      </w:r>
      <w:r w:rsidRPr="003F6EC2">
        <w:rPr>
          <w:rFonts w:ascii="Raleway" w:hAnsi="Raleway"/>
          <w:spacing w:val="-11"/>
        </w:rPr>
        <w:t xml:space="preserve"> </w:t>
      </w:r>
      <w:r w:rsidRPr="003F6EC2">
        <w:rPr>
          <w:rFonts w:ascii="Raleway" w:hAnsi="Raleway"/>
        </w:rPr>
        <w:t>Utmaningarna</w:t>
      </w:r>
      <w:r w:rsidRPr="003F6EC2">
        <w:rPr>
          <w:rFonts w:ascii="Raleway" w:hAnsi="Raleway"/>
          <w:spacing w:val="-11"/>
        </w:rPr>
        <w:t xml:space="preserve"> </w:t>
      </w:r>
      <w:r w:rsidRPr="003F6EC2">
        <w:rPr>
          <w:rFonts w:ascii="Raleway" w:hAnsi="Raleway"/>
        </w:rPr>
        <w:t>är</w:t>
      </w:r>
      <w:r w:rsidRPr="003F6EC2">
        <w:rPr>
          <w:rFonts w:ascii="Raleway" w:hAnsi="Raleway"/>
          <w:spacing w:val="-11"/>
        </w:rPr>
        <w:t xml:space="preserve"> </w:t>
      </w:r>
      <w:r w:rsidRPr="003F6EC2">
        <w:rPr>
          <w:rFonts w:ascii="Raleway" w:hAnsi="Raleway"/>
        </w:rPr>
        <w:t>de</w:t>
      </w:r>
      <w:r w:rsidRPr="003F6EC2">
        <w:rPr>
          <w:rFonts w:ascii="Raleway" w:hAnsi="Raleway"/>
          <w:spacing w:val="-11"/>
        </w:rPr>
        <w:t xml:space="preserve"> </w:t>
      </w:r>
      <w:r w:rsidRPr="003F6EC2">
        <w:rPr>
          <w:rFonts w:ascii="Raleway" w:hAnsi="Raleway"/>
        </w:rPr>
        <w:t>samma i hela landet och en samsyn på frågeställningarna underlättar arbetet. Projekt bör genomföras i samarbete med nätplaneringsexperter och akademi för att ge utrymme för nytänkande och för att täcka in flera riskanalysaspekter.</w:t>
      </w:r>
    </w:p>
    <w:p w14:paraId="35A6EC52" w14:textId="77777777" w:rsidR="003F6EC2" w:rsidRPr="003F6EC2" w:rsidRDefault="003F6EC2" w:rsidP="003F6EC2">
      <w:pPr>
        <w:rPr>
          <w:rFonts w:ascii="Raleway" w:hAnsi="Raleway"/>
        </w:rPr>
      </w:pPr>
    </w:p>
    <w:p w14:paraId="702C3D58"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Riskbaserad dimensionering av krav på övertoner</w:t>
      </w:r>
    </w:p>
    <w:p w14:paraId="6C3A5DF7" w14:textId="77777777" w:rsidR="003F6EC2" w:rsidRDefault="003F6EC2" w:rsidP="003F6EC2">
      <w:pPr>
        <w:rPr>
          <w:rFonts w:ascii="Raleway" w:hAnsi="Raleway"/>
        </w:rPr>
      </w:pPr>
      <w:r w:rsidRPr="003F6EC2">
        <w:rPr>
          <w:rFonts w:ascii="Raleway" w:hAnsi="Raleway"/>
        </w:rPr>
        <w:t>Hur kan nätägare på ett effektivt sätt fastställa krav på emissioner av övertoner från stora anslutna kunder? Projektet förväntas analysera kopplingen mellan lokala emissionskrav i 130 kV-nät och risken för att gränsvärden för övertoner överskrids i överliggande nät. Målet är att skapa bättre beslutsunderlag för riskbaserad kravställning och nätutveckling.</w:t>
      </w:r>
    </w:p>
    <w:p w14:paraId="1EEC335A" w14:textId="77777777" w:rsidR="003F6EC2" w:rsidRPr="003F6EC2" w:rsidRDefault="003F6EC2" w:rsidP="003F6EC2">
      <w:pPr>
        <w:rPr>
          <w:rFonts w:ascii="Raleway" w:hAnsi="Raleway"/>
        </w:rPr>
      </w:pPr>
    </w:p>
    <w:p w14:paraId="1633B675"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Värdet av korrekt felstatistik</w:t>
      </w:r>
    </w:p>
    <w:p w14:paraId="58EB655E" w14:textId="77777777" w:rsidR="003F6EC2" w:rsidRDefault="003F6EC2" w:rsidP="003F6EC2">
      <w:pPr>
        <w:rPr>
          <w:rFonts w:ascii="Raleway" w:hAnsi="Raleway"/>
        </w:rPr>
      </w:pPr>
      <w:r w:rsidRPr="003F6EC2">
        <w:rPr>
          <w:rFonts w:ascii="Raleway" w:hAnsi="Raleway"/>
        </w:rPr>
        <w:t>Med relativt få antaganden går det att beräkna vad felaktiga data kostar men också vad extra datapunkter är värda. Enskilda elnätsägare har i regel få datapunkter och ofta finns det en känd andel fel i dataunderlaget. Typen av dataunderlag påverkar också hur informationen kan användas. Genom att analysera vilka och hur mycket data som ska samlas in och hur olika data kan nyttjas både teoretiskt och praktiskt kan värdet av att undvika beslut på felaktig grund fastställas.</w:t>
      </w:r>
    </w:p>
    <w:p w14:paraId="0F9AC496" w14:textId="77777777" w:rsidR="003F6EC2" w:rsidRPr="003F6EC2" w:rsidRDefault="003F6EC2" w:rsidP="003F6EC2">
      <w:pPr>
        <w:rPr>
          <w:rFonts w:ascii="Raleway" w:hAnsi="Raleway"/>
        </w:rPr>
      </w:pPr>
    </w:p>
    <w:p w14:paraId="599CB032"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Riskbaserad praktisk underhållsoptimering</w:t>
      </w:r>
    </w:p>
    <w:p w14:paraId="6B206154" w14:textId="77777777" w:rsidR="003F6EC2" w:rsidRDefault="003F6EC2" w:rsidP="003F6EC2">
      <w:pPr>
        <w:rPr>
          <w:rFonts w:ascii="Raleway" w:hAnsi="Raleway"/>
        </w:rPr>
      </w:pPr>
      <w:r w:rsidRPr="003F6EC2">
        <w:rPr>
          <w:rFonts w:ascii="Raleway" w:hAnsi="Raleway"/>
        </w:rPr>
        <w:t xml:space="preserve">En effektiv underhållsstrategi för tillförlitlig nätdrift bör kombinera ekonomisk optimering med datadrivet och livscykelbaserat underhåll. Strategin behöver ta hänsyn till komponenternas åldrande, digital diagnostik och övervakning samt kostnader för avbrott, korrigerande och förebyggande underhåll. Samtidigt bör faktorer som regleringsmodell, budgetbegränsningar och avskrivningar inkluderas för att balansera hög tillförlitlighet mot låga driftkostnader. Metoderna kan </w:t>
      </w:r>
      <w:r w:rsidRPr="003F6EC2">
        <w:rPr>
          <w:rFonts w:ascii="Raleway" w:hAnsi="Raleway"/>
        </w:rPr>
        <w:lastRenderedPageBreak/>
        <w:t xml:space="preserve">vidareutvecklas med digitala verktyg och potentiellt genom öppna lösningar, exempelvis </w:t>
      </w:r>
      <w:proofErr w:type="spellStart"/>
      <w:r w:rsidRPr="003F6EC2">
        <w:rPr>
          <w:rFonts w:ascii="Raleway" w:hAnsi="Raleway"/>
        </w:rPr>
        <w:t>open</w:t>
      </w:r>
      <w:proofErr w:type="spellEnd"/>
      <w:r w:rsidRPr="003F6EC2">
        <w:rPr>
          <w:rFonts w:ascii="Raleway" w:hAnsi="Raleway"/>
        </w:rPr>
        <w:t xml:space="preserve"> source.</w:t>
      </w:r>
    </w:p>
    <w:p w14:paraId="70DEE1BE" w14:textId="77777777" w:rsidR="003F6EC2" w:rsidRPr="003F6EC2" w:rsidRDefault="003F6EC2" w:rsidP="003F6EC2">
      <w:pPr>
        <w:rPr>
          <w:rFonts w:ascii="Raleway" w:hAnsi="Raleway"/>
        </w:rPr>
      </w:pPr>
    </w:p>
    <w:p w14:paraId="5442B452"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Dynamiska tillförlitlighetsberäkningar för elnät</w:t>
      </w:r>
    </w:p>
    <w:p w14:paraId="1E0CA1B5" w14:textId="77777777" w:rsidR="003F6EC2" w:rsidRDefault="003F6EC2" w:rsidP="003F6EC2">
      <w:pPr>
        <w:rPr>
          <w:rFonts w:ascii="Raleway" w:hAnsi="Raleway"/>
        </w:rPr>
      </w:pPr>
      <w:r w:rsidRPr="003F6EC2">
        <w:rPr>
          <w:rFonts w:ascii="Raleway" w:hAnsi="Raleway"/>
        </w:rPr>
        <w:t xml:space="preserve">Dagens elnät blir mer komplex med ökad intermittent produktion, nya ändamål som elbilsladdning, batterilager och ö-drift. Utmaningen att ta fram tillförlitlighetsekvationer som beskriver systemet blir därmed större. Historiska metoder är inte applicerbara i samma utsträckning och nya mer anpassade dynamiska teorier och metoder behöver utvecklas. Dynamiska </w:t>
      </w:r>
      <w:proofErr w:type="spellStart"/>
      <w:r w:rsidRPr="003F6EC2">
        <w:rPr>
          <w:rFonts w:ascii="Raleway" w:hAnsi="Raleway"/>
        </w:rPr>
        <w:t>tillförlitlighets-beräkningar</w:t>
      </w:r>
      <w:proofErr w:type="spellEnd"/>
      <w:r w:rsidRPr="003F6EC2">
        <w:rPr>
          <w:rFonts w:ascii="Raleway" w:hAnsi="Raleway"/>
        </w:rPr>
        <w:t xml:space="preserve"> underlättar för underhållsstrategier samt system- och driftplanering.</w:t>
      </w:r>
    </w:p>
    <w:p w14:paraId="2A74A99D" w14:textId="77777777" w:rsidR="003F6EC2" w:rsidRPr="003F6EC2" w:rsidRDefault="003F6EC2" w:rsidP="003F6EC2">
      <w:pPr>
        <w:rPr>
          <w:rFonts w:ascii="Raleway" w:hAnsi="Raleway"/>
        </w:rPr>
      </w:pPr>
    </w:p>
    <w:p w14:paraId="65A45027"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IT/OT-system</w:t>
      </w:r>
    </w:p>
    <w:p w14:paraId="6BA3D93B" w14:textId="77777777" w:rsidR="003F6EC2" w:rsidRDefault="003F6EC2" w:rsidP="003F6EC2">
      <w:pPr>
        <w:rPr>
          <w:rFonts w:ascii="Raleway" w:hAnsi="Raleway"/>
        </w:rPr>
      </w:pPr>
      <w:r w:rsidRPr="003F6EC2">
        <w:rPr>
          <w:rFonts w:ascii="Raleway" w:hAnsi="Raleway"/>
        </w:rPr>
        <w:t>Med dagens utvecklingstakt åldras elektronik och IT/OT-system snabbt och kan bli sårbara. Med utgångspunkt i detta behöver det utredas hur risker och tillförlitlighet kopplat till IT/OT-system och elektronik som blir mer betydelsefulla för styr- och övervakningssystems funktion och tillgänglighet hanteras med avseende på informationssäkerhet som omfattar tillgänglighet ur ett robust perspektiv, konfidentialitet (sekretess), riktighet och spårbarhet.</w:t>
      </w:r>
    </w:p>
    <w:p w14:paraId="67FDB6D5" w14:textId="77777777" w:rsidR="003F6EC2" w:rsidRPr="003F6EC2" w:rsidRDefault="003F6EC2" w:rsidP="003F6EC2">
      <w:pPr>
        <w:rPr>
          <w:rFonts w:ascii="Raleway" w:hAnsi="Raleway"/>
        </w:rPr>
      </w:pPr>
    </w:p>
    <w:p w14:paraId="07D1B050"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N-1 definitionen och förhållandet till risk</w:t>
      </w:r>
    </w:p>
    <w:p w14:paraId="1265948E" w14:textId="77777777" w:rsidR="003F6EC2" w:rsidRDefault="003F6EC2" w:rsidP="003F6EC2">
      <w:pPr>
        <w:rPr>
          <w:rFonts w:ascii="Raleway" w:hAnsi="Raleway"/>
        </w:rPr>
      </w:pPr>
      <w:r w:rsidRPr="003F6EC2">
        <w:rPr>
          <w:rFonts w:ascii="Raleway" w:hAnsi="Raleway"/>
        </w:rPr>
        <w:t>N-1-kriteriet baseras på antalet apparater i systemet och var de är placerade, vilket förbiser information om energianvändningen och sannolikhetsperspektivet, som behövs för en komplett riskbedömning. Det är värdefullt att ha uppdaterade metoder för när det är möjligt att avvika från N-1-kriteriet och bygga mer kostnadseffektivt. Resultat bör innehålla rekommendationer för hur ett annat byggnadssätt av elnät kan se ut under hela livslängden genom att tillämpa resultat från tidigare principer samt genom kostnadsanalyser.</w:t>
      </w:r>
    </w:p>
    <w:p w14:paraId="643ED26E" w14:textId="77777777" w:rsidR="003F6EC2" w:rsidRPr="003F6EC2" w:rsidRDefault="003F6EC2" w:rsidP="003F6EC2">
      <w:pPr>
        <w:rPr>
          <w:rFonts w:ascii="Raleway" w:hAnsi="Raleway"/>
        </w:rPr>
      </w:pPr>
    </w:p>
    <w:p w14:paraId="5E00B47F"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Identifiering och förebyggande av antagonistiska hot</w:t>
      </w:r>
    </w:p>
    <w:p w14:paraId="5C194CB8" w14:textId="77777777" w:rsidR="003F6EC2" w:rsidRDefault="003F6EC2" w:rsidP="003F6EC2">
      <w:pPr>
        <w:rPr>
          <w:rFonts w:ascii="Raleway" w:hAnsi="Raleway"/>
        </w:rPr>
      </w:pPr>
      <w:r w:rsidRPr="003F6EC2">
        <w:rPr>
          <w:rFonts w:ascii="Raleway" w:hAnsi="Raleway"/>
        </w:rPr>
        <w:t>Programmet betonar vikten av att hantera osäkerheter och risker inom elnätsplanering, drift och underhåll. Detta inkluderar också att identifiera och förebygga hotbilder och incidenter. Genom att vidareutveckla metoder och verktyg för riskanalyser, samt genom att implementera robusta säkerhetsåtgärder, strävar programmet efter att minimera potentiella störningar och säkerställa en stabil och säker elförsörjning.</w:t>
      </w:r>
    </w:p>
    <w:p w14:paraId="15AE578D" w14:textId="77777777" w:rsidR="003F6EC2" w:rsidRPr="003F6EC2" w:rsidRDefault="003F6EC2" w:rsidP="003F6EC2">
      <w:pPr>
        <w:rPr>
          <w:rFonts w:ascii="Raleway" w:hAnsi="Raleway"/>
        </w:rPr>
      </w:pPr>
    </w:p>
    <w:p w14:paraId="51A10DDA"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Gemensam elkvalitetsportal TSO-DSO</w:t>
      </w:r>
    </w:p>
    <w:p w14:paraId="2A9D4A53" w14:textId="77777777" w:rsidR="003F6EC2" w:rsidRPr="003F6EC2" w:rsidRDefault="003F6EC2" w:rsidP="003F6EC2">
      <w:pPr>
        <w:rPr>
          <w:rFonts w:ascii="Raleway" w:hAnsi="Raleway"/>
        </w:rPr>
      </w:pPr>
      <w:r w:rsidRPr="003F6EC2">
        <w:rPr>
          <w:rFonts w:ascii="Raleway" w:hAnsi="Raleway"/>
        </w:rPr>
        <w:t xml:space="preserve">Det finns behov av att möjliggöra ett strukturerat och effektivt utbyte av elkvalitetsdata mellan TSO och DSO. Det finns idag ett stort antal PQ-mätare installerade, men det saknas en gemensam struktur för att dela och nyttja mätdata. Behovet blir särskilt tydligt i samband med framtida större anslutningar, där elkvalitetskrav som åligger DSO kan vara relaterade till förhållanden i </w:t>
      </w:r>
      <w:proofErr w:type="spellStart"/>
      <w:r w:rsidRPr="003F6EC2">
        <w:rPr>
          <w:rFonts w:ascii="Raleway" w:hAnsi="Raleway"/>
        </w:rPr>
        <w:t>Svks</w:t>
      </w:r>
      <w:proofErr w:type="spellEnd"/>
      <w:r w:rsidRPr="003F6EC2">
        <w:rPr>
          <w:rFonts w:ascii="Raleway" w:hAnsi="Raleway"/>
        </w:rPr>
        <w:t xml:space="preserve"> 400 kV-nät. Samtidigt finns det begränsningar för </w:t>
      </w:r>
      <w:proofErr w:type="spellStart"/>
      <w:r w:rsidRPr="003F6EC2">
        <w:rPr>
          <w:rFonts w:ascii="Raleway" w:hAnsi="Raleway"/>
        </w:rPr>
        <w:t>DSOer</w:t>
      </w:r>
      <w:proofErr w:type="spellEnd"/>
      <w:r w:rsidRPr="003F6EC2">
        <w:rPr>
          <w:rFonts w:ascii="Raleway" w:hAnsi="Raleway"/>
        </w:rPr>
        <w:t xml:space="preserve"> att installera PQ-mätning på 400 kV-nivå, vilket försvårar uppföljning och analys av elkvaliteten.</w:t>
      </w:r>
    </w:p>
    <w:p w14:paraId="214ED478" w14:textId="7D668D0E" w:rsidR="003F6EC2" w:rsidRPr="003F6EC2" w:rsidRDefault="003F6EC2" w:rsidP="003F6EC2">
      <w:pPr>
        <w:rPr>
          <w:rFonts w:ascii="Raleway" w:hAnsi="Raleway"/>
        </w:rPr>
      </w:pPr>
      <w:r w:rsidRPr="003F6EC2">
        <w:rPr>
          <w:rFonts w:ascii="Raleway" w:hAnsi="Raleway"/>
        </w:rPr>
        <w:lastRenderedPageBreak/>
        <w:t xml:space="preserve">Projektet bör undersöka förutsättningarna för en gemensam portal / digital lösning för insamling, delning och visualisering av elkvalitetsdata mellan TSO och DSO. En sådan lösning ska bidra till bättre tillgång till mätdata, effektivare uppföljning av elkvalitetskrav samt förbättrade beslutsunderlag för nätplanering, anslutning och drift. Se </w:t>
      </w:r>
      <w:proofErr w:type="gramStart"/>
      <w:r w:rsidRPr="003F6EC2">
        <w:rPr>
          <w:rFonts w:ascii="Raleway" w:hAnsi="Raleway"/>
        </w:rPr>
        <w:t>t.ex.</w:t>
      </w:r>
      <w:proofErr w:type="gramEnd"/>
      <w:r w:rsidRPr="003F6EC2">
        <w:rPr>
          <w:rFonts w:ascii="Raleway" w:hAnsi="Raleway"/>
        </w:rPr>
        <w:t xml:space="preserve"> Norges lösning för problemet</w:t>
      </w:r>
      <w:r>
        <w:rPr>
          <w:rFonts w:ascii="Raleway" w:hAnsi="Raleway"/>
        </w:rPr>
        <w:t>.</w:t>
      </w:r>
    </w:p>
    <w:p w14:paraId="7CE9BD01" w14:textId="77777777" w:rsidR="003F6EC2" w:rsidRPr="003F6EC2" w:rsidRDefault="003F6EC2" w:rsidP="003F6EC2">
      <w:pPr>
        <w:rPr>
          <w:rFonts w:ascii="Raleway" w:hAnsi="Raleway"/>
          <w:b/>
          <w:bCs/>
          <w:spacing w:val="-2"/>
          <w:sz w:val="27"/>
          <w:szCs w:val="27"/>
        </w:rPr>
      </w:pPr>
      <w:r w:rsidRPr="003F6EC2">
        <w:rPr>
          <w:rFonts w:ascii="Raleway" w:hAnsi="Raleway"/>
          <w:b/>
          <w:bCs/>
          <w:spacing w:val="-2"/>
          <w:sz w:val="27"/>
          <w:szCs w:val="27"/>
        </w:rPr>
        <w:t>Regelverkssamverkan</w:t>
      </w:r>
    </w:p>
    <w:p w14:paraId="2E04DB1B" w14:textId="77777777" w:rsidR="003F6EC2" w:rsidRPr="003F6EC2" w:rsidRDefault="003F6EC2" w:rsidP="003F6EC2">
      <w:pPr>
        <w:rPr>
          <w:rFonts w:ascii="Raleway" w:hAnsi="Raleway"/>
        </w:rPr>
      </w:pPr>
      <w:r w:rsidRPr="003F6EC2">
        <w:rPr>
          <w:rFonts w:ascii="Raleway" w:hAnsi="Raleway"/>
        </w:rPr>
        <w:t xml:space="preserve">Till följd av flera flexibla resurser i elnät med alltmer komplex driftplanering finns behov av att beakta regelverk som </w:t>
      </w:r>
      <w:proofErr w:type="gramStart"/>
      <w:r w:rsidRPr="003F6EC2">
        <w:rPr>
          <w:rFonts w:ascii="Raleway" w:hAnsi="Raleway"/>
        </w:rPr>
        <w:t>t.ex.</w:t>
      </w:r>
      <w:proofErr w:type="gramEnd"/>
      <w:r w:rsidRPr="003F6EC2">
        <w:rPr>
          <w:rFonts w:ascii="Raleway" w:hAnsi="Raleway"/>
        </w:rPr>
        <w:t xml:space="preserve"> föreskrifter och EU förordningar med avseende på bland annat elsäkerhet, resiliens, redundans, antal avbrott, flexibla avtal och spänningskvalitet. Balansgången mellan kostnadseffektivitet och kvalitet är intressant.</w:t>
      </w:r>
    </w:p>
    <w:p w14:paraId="0D1E24AA" w14:textId="77777777" w:rsidR="003F6EC2" w:rsidRPr="003F6EC2" w:rsidRDefault="003F6EC2" w:rsidP="003F6EC2">
      <w:pPr>
        <w:rPr>
          <w:rFonts w:ascii="Raleway" w:hAnsi="Raleway"/>
        </w:rPr>
      </w:pPr>
    </w:p>
    <w:p w14:paraId="0B566B83" w14:textId="77777777" w:rsidR="003F6EC2" w:rsidRPr="003F6EC2" w:rsidRDefault="003F6EC2" w:rsidP="003F6EC2">
      <w:pPr>
        <w:rPr>
          <w:rFonts w:ascii="Raleway" w:hAnsi="Raleway"/>
          <w:lang w:eastAsia="sv-SE"/>
        </w:rPr>
      </w:pPr>
      <w:r w:rsidRPr="003F6EC2">
        <w:rPr>
          <w:rFonts w:ascii="Raleway" w:hAnsi="Raleway"/>
          <w:lang w:eastAsia="sv-SE"/>
        </w:rPr>
        <w:t>Projektets resultat ska vara inom risk- och tillförlitlighetsanalys och bör svara på något eller några av fokusfrågorna.</w:t>
      </w:r>
    </w:p>
    <w:p w14:paraId="490DC457" w14:textId="77777777" w:rsidR="003F6EC2" w:rsidRPr="003F6EC2" w:rsidRDefault="003F6EC2" w:rsidP="003F6EC2">
      <w:pPr>
        <w:rPr>
          <w:rFonts w:ascii="Raleway" w:hAnsi="Raleway"/>
        </w:rPr>
      </w:pPr>
    </w:p>
    <w:p w14:paraId="187B013B" w14:textId="77777777" w:rsidR="003F6EC2" w:rsidRPr="003F6EC2" w:rsidRDefault="003F6EC2" w:rsidP="003F6EC2">
      <w:pPr>
        <w:rPr>
          <w:rFonts w:ascii="Raleway" w:hAnsi="Raleway"/>
        </w:rPr>
      </w:pPr>
    </w:p>
    <w:p w14:paraId="3D7D62C3" w14:textId="77777777" w:rsidR="003F6EC2" w:rsidRPr="003F6EC2" w:rsidRDefault="003F6EC2">
      <w:pPr>
        <w:rPr>
          <w:rFonts w:ascii="Raleway" w:hAnsi="Raleway"/>
        </w:rPr>
      </w:pPr>
    </w:p>
    <w:sectPr w:rsidR="003F6EC2" w:rsidRPr="003F6EC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60B786" w14:textId="77777777" w:rsidR="00CE21F1" w:rsidRDefault="00CE21F1" w:rsidP="003F6EC2">
      <w:r>
        <w:separator/>
      </w:r>
    </w:p>
  </w:endnote>
  <w:endnote w:type="continuationSeparator" w:id="0">
    <w:p w14:paraId="0CDE39E3" w14:textId="77777777" w:rsidR="00CE21F1" w:rsidRDefault="00CE21F1" w:rsidP="003F6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w:panose1 w:val="00000000000000000000"/>
    <w:charset w:val="4D"/>
    <w:family w:val="auto"/>
    <w:pitch w:val="variable"/>
    <w:sig w:usb0="A00002FF" w:usb1="7800205A" w:usb2="14600000" w:usb3="00000000" w:csb0="00000193" w:csb1="00000000"/>
  </w:font>
  <w:font w:name="Raleway">
    <w:panose1 w:val="00000000000000000000"/>
    <w:charset w:val="4D"/>
    <w:family w:val="auto"/>
    <w:pitch w:val="variable"/>
    <w:sig w:usb0="A00002FF" w:usb1="5000205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925FDD" w14:textId="77777777" w:rsidR="00CE21F1" w:rsidRDefault="00CE21F1" w:rsidP="003F6EC2">
      <w:r>
        <w:separator/>
      </w:r>
    </w:p>
  </w:footnote>
  <w:footnote w:type="continuationSeparator" w:id="0">
    <w:p w14:paraId="3BA6D526" w14:textId="77777777" w:rsidR="00CE21F1" w:rsidRDefault="00CE21F1" w:rsidP="003F6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E1DAF" w14:textId="144044A8" w:rsidR="003F6EC2" w:rsidRDefault="003F6EC2" w:rsidP="003F6EC2">
    <w:pPr>
      <w:pStyle w:val="Header"/>
      <w:tabs>
        <w:tab w:val="clear" w:pos="4680"/>
        <w:tab w:val="clear" w:pos="9360"/>
        <w:tab w:val="left" w:pos="7517"/>
      </w:tabs>
    </w:pPr>
    <w:r>
      <w:rPr>
        <w:noProof/>
        <w14:ligatures w14:val="standardContextual"/>
      </w:rPr>
      <w:drawing>
        <wp:inline distT="0" distB="0" distL="0" distR="0" wp14:anchorId="3C0740B1" wp14:editId="40C13052">
          <wp:extent cx="1394847" cy="289401"/>
          <wp:effectExtent l="0" t="0" r="2540" b="3175"/>
          <wp:docPr id="765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57" name="Picture 765157"/>
                  <pic:cNvPicPr/>
                </pic:nvPicPr>
                <pic:blipFill>
                  <a:blip r:embed="rId1">
                    <a:extLst>
                      <a:ext uri="{28A0092B-C50C-407E-A947-70E740481C1C}">
                        <a14:useLocalDpi xmlns:a14="http://schemas.microsoft.com/office/drawing/2010/main" val="0"/>
                      </a:ext>
                    </a:extLst>
                  </a:blip>
                  <a:stretch>
                    <a:fillRect/>
                  </a:stretch>
                </pic:blipFill>
                <pic:spPr>
                  <a:xfrm>
                    <a:off x="0" y="0"/>
                    <a:ext cx="1446701" cy="300160"/>
                  </a:xfrm>
                  <a:prstGeom prst="rect">
                    <a:avLst/>
                  </a:prstGeom>
                </pic:spPr>
              </pic:pic>
            </a:graphicData>
          </a:graphic>
        </wp:inline>
      </w:drawing>
    </w:r>
    <w:r>
      <w:t xml:space="preserve">                                                                                              </w:t>
    </w:r>
    <w:r w:rsidRPr="003F6EC2">
      <w:rPr>
        <w:rFonts w:ascii="Raleway" w:hAnsi="Raleway"/>
        <w:sz w:val="18"/>
        <w:szCs w:val="18"/>
      </w:rPr>
      <w:t>Risk- och tillförlitlighetsanalys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D56072"/>
    <w:multiLevelType w:val="hybridMultilevel"/>
    <w:tmpl w:val="5D8EAF36"/>
    <w:lvl w:ilvl="0" w:tplc="60482572">
      <w:numFmt w:val="bullet"/>
      <w:lvlText w:val="•"/>
      <w:lvlJc w:val="left"/>
      <w:pPr>
        <w:ind w:left="768" w:hanging="454"/>
      </w:pPr>
      <w:rPr>
        <w:rFonts w:ascii="Times New Roman" w:eastAsia="Times New Roman" w:hAnsi="Times New Roman" w:cs="Times New Roman" w:hint="default"/>
        <w:b w:val="0"/>
        <w:bCs w:val="0"/>
        <w:i w:val="0"/>
        <w:iCs w:val="0"/>
        <w:spacing w:val="0"/>
        <w:w w:val="100"/>
        <w:sz w:val="24"/>
        <w:szCs w:val="24"/>
        <w:lang w:val="sv-SE" w:eastAsia="en-US" w:bidi="ar-SA"/>
      </w:rPr>
    </w:lvl>
    <w:lvl w:ilvl="1" w:tplc="000403B6">
      <w:numFmt w:val="bullet"/>
      <w:lvlText w:val="•"/>
      <w:lvlJc w:val="left"/>
      <w:pPr>
        <w:ind w:left="1538" w:hanging="454"/>
      </w:pPr>
      <w:rPr>
        <w:rFonts w:hint="default"/>
        <w:lang w:val="sv-SE" w:eastAsia="en-US" w:bidi="ar-SA"/>
      </w:rPr>
    </w:lvl>
    <w:lvl w:ilvl="2" w:tplc="B6E4BD7E">
      <w:numFmt w:val="bullet"/>
      <w:lvlText w:val="•"/>
      <w:lvlJc w:val="left"/>
      <w:pPr>
        <w:ind w:left="2316" w:hanging="454"/>
      </w:pPr>
      <w:rPr>
        <w:rFonts w:hint="default"/>
        <w:lang w:val="sv-SE" w:eastAsia="en-US" w:bidi="ar-SA"/>
      </w:rPr>
    </w:lvl>
    <w:lvl w:ilvl="3" w:tplc="4658322A">
      <w:numFmt w:val="bullet"/>
      <w:lvlText w:val="•"/>
      <w:lvlJc w:val="left"/>
      <w:pPr>
        <w:ind w:left="3094" w:hanging="454"/>
      </w:pPr>
      <w:rPr>
        <w:rFonts w:hint="default"/>
        <w:lang w:val="sv-SE" w:eastAsia="en-US" w:bidi="ar-SA"/>
      </w:rPr>
    </w:lvl>
    <w:lvl w:ilvl="4" w:tplc="FF228840">
      <w:numFmt w:val="bullet"/>
      <w:lvlText w:val="•"/>
      <w:lvlJc w:val="left"/>
      <w:pPr>
        <w:ind w:left="3872" w:hanging="454"/>
      </w:pPr>
      <w:rPr>
        <w:rFonts w:hint="default"/>
        <w:lang w:val="sv-SE" w:eastAsia="en-US" w:bidi="ar-SA"/>
      </w:rPr>
    </w:lvl>
    <w:lvl w:ilvl="5" w:tplc="652012BC">
      <w:numFmt w:val="bullet"/>
      <w:lvlText w:val="•"/>
      <w:lvlJc w:val="left"/>
      <w:pPr>
        <w:ind w:left="4650" w:hanging="454"/>
      </w:pPr>
      <w:rPr>
        <w:rFonts w:hint="default"/>
        <w:lang w:val="sv-SE" w:eastAsia="en-US" w:bidi="ar-SA"/>
      </w:rPr>
    </w:lvl>
    <w:lvl w:ilvl="6" w:tplc="387A117E">
      <w:numFmt w:val="bullet"/>
      <w:lvlText w:val="•"/>
      <w:lvlJc w:val="left"/>
      <w:pPr>
        <w:ind w:left="5428" w:hanging="454"/>
      </w:pPr>
      <w:rPr>
        <w:rFonts w:hint="default"/>
        <w:lang w:val="sv-SE" w:eastAsia="en-US" w:bidi="ar-SA"/>
      </w:rPr>
    </w:lvl>
    <w:lvl w:ilvl="7" w:tplc="5B3EEE4A">
      <w:numFmt w:val="bullet"/>
      <w:lvlText w:val="•"/>
      <w:lvlJc w:val="left"/>
      <w:pPr>
        <w:ind w:left="6206" w:hanging="454"/>
      </w:pPr>
      <w:rPr>
        <w:rFonts w:hint="default"/>
        <w:lang w:val="sv-SE" w:eastAsia="en-US" w:bidi="ar-SA"/>
      </w:rPr>
    </w:lvl>
    <w:lvl w:ilvl="8" w:tplc="32E4A4A4">
      <w:numFmt w:val="bullet"/>
      <w:lvlText w:val="•"/>
      <w:lvlJc w:val="left"/>
      <w:pPr>
        <w:ind w:left="6984" w:hanging="454"/>
      </w:pPr>
      <w:rPr>
        <w:rFonts w:hint="default"/>
        <w:lang w:val="sv-SE" w:eastAsia="en-US" w:bidi="ar-SA"/>
      </w:rPr>
    </w:lvl>
  </w:abstractNum>
  <w:num w:numId="1" w16cid:durableId="226812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EC2"/>
    <w:rsid w:val="003F6EC2"/>
    <w:rsid w:val="00AB72BB"/>
    <w:rsid w:val="00CE21F1"/>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73988FB6"/>
  <w15:chartTrackingRefBased/>
  <w15:docId w15:val="{B2F643A7-07EE-564E-B918-6480597E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EC2"/>
    <w:pPr>
      <w:spacing w:after="0" w:line="240" w:lineRule="auto"/>
    </w:pPr>
    <w:rPr>
      <w:kern w:val="0"/>
      <w:lang w:val="sv-SE"/>
      <w14:ligatures w14:val="none"/>
    </w:rPr>
  </w:style>
  <w:style w:type="paragraph" w:styleId="Heading1">
    <w:name w:val="heading 1"/>
    <w:basedOn w:val="Normal"/>
    <w:next w:val="Normal"/>
    <w:link w:val="Heading1Char"/>
    <w:uiPriority w:val="9"/>
    <w:qFormat/>
    <w:rsid w:val="003F6E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E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E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E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E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E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E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E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E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E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E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E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E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E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E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E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E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EC2"/>
    <w:rPr>
      <w:rFonts w:eastAsiaTheme="majorEastAsia" w:cstheme="majorBidi"/>
      <w:color w:val="272727" w:themeColor="text1" w:themeTint="D8"/>
    </w:rPr>
  </w:style>
  <w:style w:type="paragraph" w:styleId="Title">
    <w:name w:val="Title"/>
    <w:basedOn w:val="Normal"/>
    <w:next w:val="Normal"/>
    <w:link w:val="TitleChar"/>
    <w:uiPriority w:val="10"/>
    <w:qFormat/>
    <w:rsid w:val="003F6E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E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E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E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EC2"/>
    <w:pPr>
      <w:spacing w:before="160"/>
      <w:jc w:val="center"/>
    </w:pPr>
    <w:rPr>
      <w:i/>
      <w:iCs/>
      <w:color w:val="404040" w:themeColor="text1" w:themeTint="BF"/>
    </w:rPr>
  </w:style>
  <w:style w:type="character" w:customStyle="1" w:styleId="QuoteChar">
    <w:name w:val="Quote Char"/>
    <w:basedOn w:val="DefaultParagraphFont"/>
    <w:link w:val="Quote"/>
    <w:uiPriority w:val="29"/>
    <w:rsid w:val="003F6EC2"/>
    <w:rPr>
      <w:i/>
      <w:iCs/>
      <w:color w:val="404040" w:themeColor="text1" w:themeTint="BF"/>
    </w:rPr>
  </w:style>
  <w:style w:type="paragraph" w:styleId="ListParagraph">
    <w:name w:val="List Paragraph"/>
    <w:basedOn w:val="Normal"/>
    <w:uiPriority w:val="1"/>
    <w:qFormat/>
    <w:rsid w:val="003F6EC2"/>
    <w:pPr>
      <w:ind w:left="720"/>
      <w:contextualSpacing/>
    </w:pPr>
  </w:style>
  <w:style w:type="character" w:styleId="IntenseEmphasis">
    <w:name w:val="Intense Emphasis"/>
    <w:basedOn w:val="DefaultParagraphFont"/>
    <w:uiPriority w:val="21"/>
    <w:qFormat/>
    <w:rsid w:val="003F6EC2"/>
    <w:rPr>
      <w:i/>
      <w:iCs/>
      <w:color w:val="0F4761" w:themeColor="accent1" w:themeShade="BF"/>
    </w:rPr>
  </w:style>
  <w:style w:type="paragraph" w:styleId="IntenseQuote">
    <w:name w:val="Intense Quote"/>
    <w:basedOn w:val="Normal"/>
    <w:next w:val="Normal"/>
    <w:link w:val="IntenseQuoteChar"/>
    <w:uiPriority w:val="30"/>
    <w:qFormat/>
    <w:rsid w:val="003F6E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EC2"/>
    <w:rPr>
      <w:i/>
      <w:iCs/>
      <w:color w:val="0F4761" w:themeColor="accent1" w:themeShade="BF"/>
    </w:rPr>
  </w:style>
  <w:style w:type="character" w:styleId="IntenseReference">
    <w:name w:val="Intense Reference"/>
    <w:basedOn w:val="DefaultParagraphFont"/>
    <w:uiPriority w:val="32"/>
    <w:qFormat/>
    <w:rsid w:val="003F6EC2"/>
    <w:rPr>
      <w:b/>
      <w:bCs/>
      <w:smallCaps/>
      <w:color w:val="0F4761" w:themeColor="accent1" w:themeShade="BF"/>
      <w:spacing w:val="5"/>
    </w:rPr>
  </w:style>
  <w:style w:type="paragraph" w:styleId="BodyText">
    <w:name w:val="Body Text"/>
    <w:basedOn w:val="Normal"/>
    <w:link w:val="BodyTextChar"/>
    <w:uiPriority w:val="1"/>
    <w:qFormat/>
    <w:rsid w:val="003F6EC2"/>
    <w:pPr>
      <w:widowControl w:val="0"/>
      <w:autoSpaceDE w:val="0"/>
      <w:autoSpaceDN w:val="0"/>
      <w:ind w:left="314"/>
      <w:jc w:val="both"/>
    </w:pPr>
    <w:rPr>
      <w:rFonts w:ascii="Palatino" w:eastAsia="Palatino" w:hAnsi="Palatino" w:cs="Palatino"/>
      <w:sz w:val="20"/>
      <w:szCs w:val="20"/>
    </w:rPr>
  </w:style>
  <w:style w:type="character" w:customStyle="1" w:styleId="BodyTextChar">
    <w:name w:val="Body Text Char"/>
    <w:basedOn w:val="DefaultParagraphFont"/>
    <w:link w:val="BodyText"/>
    <w:uiPriority w:val="1"/>
    <w:rsid w:val="003F6EC2"/>
    <w:rPr>
      <w:rFonts w:ascii="Palatino" w:eastAsia="Palatino" w:hAnsi="Palatino" w:cs="Palatino"/>
      <w:kern w:val="0"/>
      <w:sz w:val="20"/>
      <w:szCs w:val="20"/>
      <w:lang w:val="sv-SE"/>
      <w14:ligatures w14:val="none"/>
    </w:rPr>
  </w:style>
  <w:style w:type="paragraph" w:styleId="Header">
    <w:name w:val="header"/>
    <w:basedOn w:val="Normal"/>
    <w:link w:val="HeaderChar"/>
    <w:uiPriority w:val="99"/>
    <w:unhideWhenUsed/>
    <w:rsid w:val="003F6EC2"/>
    <w:pPr>
      <w:tabs>
        <w:tab w:val="center" w:pos="4680"/>
        <w:tab w:val="right" w:pos="9360"/>
      </w:tabs>
    </w:pPr>
  </w:style>
  <w:style w:type="character" w:customStyle="1" w:styleId="HeaderChar">
    <w:name w:val="Header Char"/>
    <w:basedOn w:val="DefaultParagraphFont"/>
    <w:link w:val="Header"/>
    <w:uiPriority w:val="99"/>
    <w:rsid w:val="003F6EC2"/>
    <w:rPr>
      <w:kern w:val="0"/>
      <w:lang w:val="sv-SE"/>
      <w14:ligatures w14:val="none"/>
    </w:rPr>
  </w:style>
  <w:style w:type="paragraph" w:styleId="Footer">
    <w:name w:val="footer"/>
    <w:basedOn w:val="Normal"/>
    <w:link w:val="FooterChar"/>
    <w:uiPriority w:val="99"/>
    <w:unhideWhenUsed/>
    <w:rsid w:val="003F6EC2"/>
    <w:pPr>
      <w:tabs>
        <w:tab w:val="center" w:pos="4680"/>
        <w:tab w:val="right" w:pos="9360"/>
      </w:tabs>
    </w:pPr>
  </w:style>
  <w:style w:type="character" w:customStyle="1" w:styleId="FooterChar">
    <w:name w:val="Footer Char"/>
    <w:basedOn w:val="DefaultParagraphFont"/>
    <w:link w:val="Footer"/>
    <w:uiPriority w:val="99"/>
    <w:rsid w:val="003F6EC2"/>
    <w:rPr>
      <w:kern w:val="0"/>
      <w:lang w:val="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770</Words>
  <Characters>5186</Characters>
  <Application>Microsoft Office Word</Application>
  <DocSecurity>0</DocSecurity>
  <Lines>90</Lines>
  <Paragraphs>33</Paragraphs>
  <ScaleCrop>false</ScaleCrop>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Bille Pettersson</dc:creator>
  <cp:keywords/>
  <dc:description/>
  <cp:lastModifiedBy>Andrea Bille Pettersson</cp:lastModifiedBy>
  <cp:revision>1</cp:revision>
  <dcterms:created xsi:type="dcterms:W3CDTF">2026-09-28T14:10:00Z</dcterms:created>
  <dcterms:modified xsi:type="dcterms:W3CDTF">2026-09-28T14:14:00Z</dcterms:modified>
</cp:coreProperties>
</file>